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34" w:rsidRDefault="00BE0534" w:rsidP="00135FCE">
      <w:pPr>
        <w:ind w:firstLine="720"/>
        <w:rPr>
          <w:b/>
        </w:rPr>
      </w:pPr>
      <w:bookmarkStart w:id="0" w:name="_GoBack"/>
      <w:bookmarkEnd w:id="0"/>
    </w:p>
    <w:p w:rsidR="00135FCE" w:rsidRPr="00E87184" w:rsidRDefault="004F7619" w:rsidP="00135FCE">
      <w:pPr>
        <w:ind w:firstLine="720"/>
        <w:rPr>
          <w:b/>
          <w:sz w:val="24"/>
          <w:szCs w:val="24"/>
        </w:rPr>
      </w:pPr>
      <w:r w:rsidRPr="00E87184">
        <w:rPr>
          <w:b/>
          <w:sz w:val="24"/>
          <w:szCs w:val="24"/>
        </w:rPr>
        <w:t xml:space="preserve">Time to Listen: Hearing People on the Receiving End of International Aid </w:t>
      </w:r>
    </w:p>
    <w:p w:rsidR="00E87184" w:rsidRPr="00E87184" w:rsidRDefault="00E87184" w:rsidP="00E87184">
      <w:pPr>
        <w:ind w:firstLine="720"/>
        <w:jc w:val="center"/>
        <w:rPr>
          <w:b/>
          <w:sz w:val="20"/>
          <w:szCs w:val="20"/>
        </w:rPr>
      </w:pPr>
      <w:r w:rsidRPr="00E87184">
        <w:rPr>
          <w:b/>
          <w:sz w:val="20"/>
          <w:szCs w:val="20"/>
        </w:rPr>
        <w:t>By Mary B. Anderson, Dayna Brown and Isabella Jean</w:t>
      </w:r>
    </w:p>
    <w:p w:rsidR="0080646B" w:rsidRDefault="006B277E" w:rsidP="00BE0534">
      <w:pPr>
        <w:spacing w:after="0" w:line="240" w:lineRule="auto"/>
        <w:rPr>
          <w:lang w:val="en-GB"/>
        </w:rPr>
      </w:pPr>
      <w:r w:rsidRPr="006B277E">
        <w:rPr>
          <w:b/>
          <w:i/>
        </w:rPr>
        <w:t>Time to Listen</w:t>
      </w:r>
      <w:r>
        <w:t xml:space="preserve"> </w:t>
      </w:r>
      <w:r w:rsidR="004F7619">
        <w:t xml:space="preserve">summarizes the experiences and analysis of nearly 6,000 people in 20 aid receiving countries, </w:t>
      </w:r>
      <w:r>
        <w:t xml:space="preserve">and </w:t>
      </w:r>
      <w:r w:rsidR="004F7619">
        <w:t xml:space="preserve">the reflections of aid workers themselves, on the effectiveness of international aid efforts as captured through </w:t>
      </w:r>
      <w:r w:rsidR="004F7619" w:rsidRPr="00E924BF">
        <w:rPr>
          <w:i/>
        </w:rPr>
        <w:t>The Listening Project</w:t>
      </w:r>
      <w:r w:rsidR="004F7619">
        <w:t xml:space="preserve">.  </w:t>
      </w:r>
      <w:r w:rsidR="004F7619">
        <w:rPr>
          <w:lang w:val="en-GB"/>
        </w:rPr>
        <w:t>L</w:t>
      </w:r>
      <w:r w:rsidR="004F7619" w:rsidRPr="00060DCD">
        <w:rPr>
          <w:lang w:val="en-GB"/>
        </w:rPr>
        <w:t xml:space="preserve">ocal people </w:t>
      </w:r>
      <w:r w:rsidR="004F7619">
        <w:rPr>
          <w:lang w:val="en-GB"/>
        </w:rPr>
        <w:t xml:space="preserve">describe </w:t>
      </w:r>
      <w:r w:rsidR="004F7619" w:rsidRPr="00060DCD">
        <w:rPr>
          <w:lang w:val="en-GB"/>
        </w:rPr>
        <w:t xml:space="preserve">how the current </w:t>
      </w:r>
      <w:r w:rsidR="004F7619">
        <w:rPr>
          <w:lang w:val="en-GB"/>
        </w:rPr>
        <w:t xml:space="preserve">international </w:t>
      </w:r>
      <w:r w:rsidR="004F7619" w:rsidRPr="00060DCD">
        <w:rPr>
          <w:lang w:val="en-GB"/>
        </w:rPr>
        <w:t xml:space="preserve">aid system delivers things, techniques, approaches, and ideas that are developed in </w:t>
      </w:r>
      <w:r w:rsidR="004F7619">
        <w:rPr>
          <w:lang w:val="en-GB"/>
        </w:rPr>
        <w:t>donor countries</w:t>
      </w:r>
      <w:r w:rsidR="004F7619" w:rsidRPr="00060DCD">
        <w:rPr>
          <w:lang w:val="en-GB"/>
        </w:rPr>
        <w:t xml:space="preserve"> without a</w:t>
      </w:r>
      <w:r w:rsidR="004F7619">
        <w:rPr>
          <w:lang w:val="en-GB"/>
        </w:rPr>
        <w:t xml:space="preserve"> sufficient </w:t>
      </w:r>
      <w:r w:rsidR="004F7619" w:rsidRPr="00060DCD">
        <w:rPr>
          <w:lang w:val="en-GB"/>
        </w:rPr>
        <w:t xml:space="preserve">understanding of the local context, and without much involvement of people whose lives will be affected. While they do appreciate international assistance, cynicism among people in aid recipient communities is high and they are eager to see real efforts to make international aid more effective and for the results to be sustained. </w:t>
      </w:r>
      <w:r w:rsidRPr="00060DCD">
        <w:rPr>
          <w:lang w:val="en-GB"/>
        </w:rPr>
        <w:t>They want to be more engaged</w:t>
      </w:r>
      <w:r w:rsidR="00BA3472">
        <w:rPr>
          <w:lang w:val="en-GB"/>
        </w:rPr>
        <w:t xml:space="preserve"> </w:t>
      </w:r>
      <w:r w:rsidRPr="00060DCD">
        <w:rPr>
          <w:lang w:val="en-GB"/>
        </w:rPr>
        <w:t>and to have more voice</w:t>
      </w:r>
      <w:r>
        <w:rPr>
          <w:lang w:val="en-GB"/>
        </w:rPr>
        <w:t xml:space="preserve"> and decision-making power</w:t>
      </w:r>
      <w:r w:rsidRPr="00060DCD">
        <w:rPr>
          <w:lang w:val="en-GB"/>
        </w:rPr>
        <w:t xml:space="preserve"> in how aid efforts are conceived, funded, carried out and evaluated.</w:t>
      </w:r>
      <w:r>
        <w:rPr>
          <w:lang w:val="en-GB"/>
        </w:rPr>
        <w:t xml:space="preserve"> They are calling for a shift from an externally driven aid delivery system to a more collaborative aid system.  </w:t>
      </w:r>
    </w:p>
    <w:p w:rsidR="00BE0534" w:rsidRDefault="00BE0534" w:rsidP="00BE0534">
      <w:pPr>
        <w:spacing w:after="0" w:line="240" w:lineRule="auto"/>
        <w:rPr>
          <w:b/>
          <w:i/>
          <w:sz w:val="24"/>
          <w:szCs w:val="24"/>
        </w:rPr>
      </w:pPr>
    </w:p>
    <w:p w:rsidR="0080646B" w:rsidRPr="00885740" w:rsidRDefault="0080646B" w:rsidP="00BE0534">
      <w:pPr>
        <w:pBdr>
          <w:bar w:val="single" w:sz="4" w:color="auto"/>
        </w:pBdr>
        <w:spacing w:after="0"/>
        <w:jc w:val="center"/>
        <w:rPr>
          <w:b/>
          <w:sz w:val="24"/>
          <w:szCs w:val="24"/>
        </w:rPr>
      </w:pPr>
      <w:r w:rsidRPr="001B7ECD">
        <w:rPr>
          <w:b/>
          <w:sz w:val="24"/>
          <w:szCs w:val="24"/>
        </w:rPr>
        <w:t>ELEMENTS OF TWO PARADIGMS: A COMPARISON</w:t>
      </w: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495"/>
      </w:tblGrid>
      <w:tr w:rsidR="0080646B" w:rsidRPr="000C00CE" w:rsidTr="00BA3472">
        <w:trPr>
          <w:trHeight w:val="289"/>
        </w:trPr>
        <w:tc>
          <w:tcPr>
            <w:tcW w:w="4392" w:type="dxa"/>
            <w:shd w:val="clear" w:color="auto" w:fill="auto"/>
          </w:tcPr>
          <w:p w:rsidR="0080646B" w:rsidRPr="000C00CE" w:rsidRDefault="0080646B" w:rsidP="002D79F0">
            <w:pPr>
              <w:spacing w:after="0" w:line="240" w:lineRule="auto"/>
              <w:jc w:val="center"/>
              <w:rPr>
                <w:rFonts w:cs="Calibri"/>
              </w:rPr>
            </w:pPr>
            <w:r>
              <w:rPr>
                <w:b/>
                <w:sz w:val="24"/>
                <w:szCs w:val="24"/>
              </w:rPr>
              <w:t xml:space="preserve">Externally Driven </w:t>
            </w:r>
            <w:r w:rsidR="002D79F0">
              <w:rPr>
                <w:b/>
                <w:sz w:val="24"/>
                <w:szCs w:val="24"/>
              </w:rPr>
              <w:t xml:space="preserve">Aid </w:t>
            </w:r>
            <w:r>
              <w:rPr>
                <w:b/>
                <w:sz w:val="24"/>
                <w:szCs w:val="24"/>
              </w:rPr>
              <w:t xml:space="preserve">Delivery </w:t>
            </w:r>
            <w:r w:rsidRPr="00885740">
              <w:rPr>
                <w:b/>
                <w:sz w:val="24"/>
                <w:szCs w:val="24"/>
              </w:rPr>
              <w:t>System</w:t>
            </w:r>
          </w:p>
        </w:tc>
        <w:tc>
          <w:tcPr>
            <w:tcW w:w="4495" w:type="dxa"/>
            <w:shd w:val="clear" w:color="auto" w:fill="auto"/>
          </w:tcPr>
          <w:p w:rsidR="0080646B" w:rsidRPr="000C00CE" w:rsidRDefault="0080646B" w:rsidP="0080646B">
            <w:pPr>
              <w:spacing w:after="0" w:line="240" w:lineRule="auto"/>
              <w:jc w:val="center"/>
              <w:rPr>
                <w:rFonts w:cs="Calibri"/>
              </w:rPr>
            </w:pPr>
            <w:r w:rsidRPr="00885740">
              <w:rPr>
                <w:b/>
                <w:sz w:val="24"/>
                <w:szCs w:val="24"/>
              </w:rPr>
              <w:t xml:space="preserve">Collaborative </w:t>
            </w:r>
            <w:r>
              <w:rPr>
                <w:b/>
                <w:sz w:val="24"/>
                <w:szCs w:val="24"/>
              </w:rPr>
              <w:t xml:space="preserve">Aid </w:t>
            </w:r>
            <w:r w:rsidRPr="00885740">
              <w:rPr>
                <w:b/>
                <w:sz w:val="24"/>
                <w:szCs w:val="24"/>
              </w:rPr>
              <w:t>System</w:t>
            </w:r>
          </w:p>
        </w:tc>
      </w:tr>
      <w:tr w:rsidR="0080646B" w:rsidRPr="002D79F0" w:rsidTr="00BA3472">
        <w:trPr>
          <w:trHeight w:val="804"/>
        </w:trPr>
        <w:tc>
          <w:tcPr>
            <w:tcW w:w="4392" w:type="dxa"/>
            <w:shd w:val="clear" w:color="auto" w:fill="auto"/>
          </w:tcPr>
          <w:p w:rsidR="0080646B" w:rsidRPr="002D79F0" w:rsidRDefault="0080646B" w:rsidP="0080646B">
            <w:pPr>
              <w:spacing w:after="0" w:line="240" w:lineRule="auto"/>
              <w:rPr>
                <w:rFonts w:cs="Calibri"/>
              </w:rPr>
            </w:pPr>
            <w:r w:rsidRPr="002D79F0">
              <w:rPr>
                <w:rFonts w:cs="Calibri"/>
              </w:rPr>
              <w:t>Local people seen as beneficiaries and aid recipients</w:t>
            </w:r>
          </w:p>
        </w:tc>
        <w:tc>
          <w:tcPr>
            <w:tcW w:w="4495" w:type="dxa"/>
            <w:shd w:val="clear" w:color="auto" w:fill="auto"/>
          </w:tcPr>
          <w:p w:rsidR="0080646B" w:rsidRDefault="0080646B" w:rsidP="002D79F0">
            <w:pPr>
              <w:spacing w:after="0" w:line="240" w:lineRule="auto"/>
              <w:rPr>
                <w:rFonts w:cs="Calibri"/>
              </w:rPr>
            </w:pPr>
            <w:r w:rsidRPr="002D79F0">
              <w:rPr>
                <w:rFonts w:cs="Calibri"/>
              </w:rPr>
              <w:t>Local people seen as colleagues and drivers of their own development</w:t>
            </w:r>
          </w:p>
          <w:p w:rsidR="002D79F0" w:rsidRPr="002D79F0" w:rsidRDefault="002D79F0" w:rsidP="002D79F0">
            <w:pPr>
              <w:spacing w:after="0" w:line="240" w:lineRule="auto"/>
              <w:rPr>
                <w:rFonts w:cs="Calibri"/>
              </w:rPr>
            </w:pPr>
          </w:p>
        </w:tc>
      </w:tr>
      <w:tr w:rsidR="0080646B" w:rsidRPr="000C00CE" w:rsidTr="00BA3472">
        <w:trPr>
          <w:trHeight w:val="794"/>
        </w:trPr>
        <w:tc>
          <w:tcPr>
            <w:tcW w:w="4392" w:type="dxa"/>
            <w:shd w:val="clear" w:color="auto" w:fill="auto"/>
          </w:tcPr>
          <w:p w:rsidR="0080646B" w:rsidRPr="000C00CE" w:rsidRDefault="0080646B" w:rsidP="0080646B">
            <w:pPr>
              <w:spacing w:after="0" w:line="240" w:lineRule="auto"/>
              <w:rPr>
                <w:rFonts w:cs="Calibri"/>
              </w:rPr>
            </w:pPr>
            <w:r w:rsidRPr="000C00CE">
              <w:rPr>
                <w:rFonts w:cs="Calibri"/>
              </w:rPr>
              <w:t>Focus on identifying needs</w:t>
            </w:r>
          </w:p>
        </w:tc>
        <w:tc>
          <w:tcPr>
            <w:tcW w:w="4495" w:type="dxa"/>
            <w:shd w:val="clear" w:color="auto" w:fill="auto"/>
          </w:tcPr>
          <w:p w:rsidR="0080646B" w:rsidRDefault="0080646B" w:rsidP="0080646B">
            <w:pPr>
              <w:spacing w:after="0" w:line="240" w:lineRule="auto"/>
              <w:rPr>
                <w:rFonts w:cs="Calibri"/>
              </w:rPr>
            </w:pPr>
            <w:r w:rsidRPr="000C00CE">
              <w:rPr>
                <w:rFonts w:cs="Calibri"/>
              </w:rPr>
              <w:t>Focus on supporting/reinforcing capacities and identifying local priorities</w:t>
            </w:r>
          </w:p>
          <w:p w:rsidR="0080646B" w:rsidRPr="000C00CE" w:rsidRDefault="0080646B" w:rsidP="0080646B">
            <w:pPr>
              <w:spacing w:after="0" w:line="240" w:lineRule="auto"/>
              <w:rPr>
                <w:rFonts w:cs="Calibri"/>
              </w:rPr>
            </w:pPr>
          </w:p>
        </w:tc>
      </w:tr>
      <w:tr w:rsidR="0080646B" w:rsidRPr="000C00CE" w:rsidTr="00BA3472">
        <w:trPr>
          <w:trHeight w:val="794"/>
        </w:trPr>
        <w:tc>
          <w:tcPr>
            <w:tcW w:w="4392" w:type="dxa"/>
            <w:shd w:val="clear" w:color="auto" w:fill="auto"/>
          </w:tcPr>
          <w:p w:rsidR="0080646B" w:rsidRPr="000C00CE" w:rsidRDefault="0080646B" w:rsidP="0080646B">
            <w:pPr>
              <w:spacing w:after="0" w:line="240" w:lineRule="auto"/>
              <w:rPr>
                <w:rFonts w:cs="Calibri"/>
              </w:rPr>
            </w:pPr>
            <w:r w:rsidRPr="000C00CE">
              <w:rPr>
                <w:rFonts w:cs="Calibri"/>
              </w:rPr>
              <w:t>Pre</w:t>
            </w:r>
            <w:r>
              <w:rPr>
                <w:rFonts w:cs="Calibri"/>
              </w:rPr>
              <w:t>-</w:t>
            </w:r>
            <w:r w:rsidRPr="000C00CE">
              <w:rPr>
                <w:rFonts w:cs="Calibri"/>
              </w:rPr>
              <w:t>planned/pre</w:t>
            </w:r>
            <w:r>
              <w:rPr>
                <w:rFonts w:cs="Calibri"/>
              </w:rPr>
              <w:t>-</w:t>
            </w:r>
            <w:r w:rsidRPr="000C00CE">
              <w:rPr>
                <w:rFonts w:cs="Calibri"/>
              </w:rPr>
              <w:t>determined programs</w:t>
            </w:r>
          </w:p>
        </w:tc>
        <w:tc>
          <w:tcPr>
            <w:tcW w:w="4495" w:type="dxa"/>
            <w:shd w:val="clear" w:color="auto" w:fill="auto"/>
          </w:tcPr>
          <w:p w:rsidR="0080646B" w:rsidRDefault="0080646B" w:rsidP="0080646B">
            <w:pPr>
              <w:spacing w:after="0" w:line="240" w:lineRule="auto"/>
              <w:rPr>
                <w:rFonts w:cs="Calibri"/>
              </w:rPr>
            </w:pPr>
            <w:r w:rsidRPr="000C00CE">
              <w:rPr>
                <w:rFonts w:cs="Calibri"/>
              </w:rPr>
              <w:t>Context-relevant programs developed jointly by recipient communities and aid providers</w:t>
            </w:r>
          </w:p>
          <w:p w:rsidR="0080646B" w:rsidRPr="000C00CE" w:rsidRDefault="0080646B" w:rsidP="0080646B">
            <w:pPr>
              <w:spacing w:after="0" w:line="240" w:lineRule="auto"/>
              <w:rPr>
                <w:rFonts w:cs="Calibri"/>
              </w:rPr>
            </w:pPr>
          </w:p>
        </w:tc>
      </w:tr>
      <w:tr w:rsidR="0080646B" w:rsidRPr="000C00CE" w:rsidTr="00BA3472">
        <w:trPr>
          <w:trHeight w:val="526"/>
        </w:trPr>
        <w:tc>
          <w:tcPr>
            <w:tcW w:w="4392" w:type="dxa"/>
            <w:shd w:val="clear" w:color="auto" w:fill="auto"/>
          </w:tcPr>
          <w:p w:rsidR="0080646B" w:rsidRPr="000C00CE" w:rsidRDefault="0080646B" w:rsidP="0080646B">
            <w:pPr>
              <w:spacing w:after="0" w:line="240" w:lineRule="auto"/>
              <w:rPr>
                <w:rFonts w:cs="Calibri"/>
              </w:rPr>
            </w:pPr>
            <w:r w:rsidRPr="000C00CE">
              <w:rPr>
                <w:rFonts w:cs="Calibri"/>
              </w:rPr>
              <w:t>Provider-driven decision-making</w:t>
            </w:r>
          </w:p>
        </w:tc>
        <w:tc>
          <w:tcPr>
            <w:tcW w:w="4495" w:type="dxa"/>
            <w:shd w:val="clear" w:color="auto" w:fill="auto"/>
          </w:tcPr>
          <w:p w:rsidR="0080646B" w:rsidRDefault="0080646B" w:rsidP="0080646B">
            <w:pPr>
              <w:spacing w:after="0" w:line="240" w:lineRule="auto"/>
              <w:rPr>
                <w:rFonts w:cs="Calibri"/>
              </w:rPr>
            </w:pPr>
            <w:r w:rsidRPr="000C00CE">
              <w:rPr>
                <w:rFonts w:cs="Calibri"/>
              </w:rPr>
              <w:t>Collaborative decision-making</w:t>
            </w:r>
          </w:p>
          <w:p w:rsidR="0080646B" w:rsidRPr="000C00CE" w:rsidRDefault="0080646B" w:rsidP="0080646B">
            <w:pPr>
              <w:spacing w:after="0" w:line="240" w:lineRule="auto"/>
              <w:rPr>
                <w:rFonts w:cs="Calibri"/>
              </w:rPr>
            </w:pPr>
          </w:p>
        </w:tc>
      </w:tr>
      <w:tr w:rsidR="0080646B" w:rsidRPr="000C00CE" w:rsidTr="00BA3472">
        <w:trPr>
          <w:trHeight w:val="804"/>
        </w:trPr>
        <w:tc>
          <w:tcPr>
            <w:tcW w:w="4392" w:type="dxa"/>
            <w:shd w:val="clear" w:color="auto" w:fill="auto"/>
          </w:tcPr>
          <w:p w:rsidR="0080646B" w:rsidRPr="000C00CE" w:rsidRDefault="0080646B" w:rsidP="0080646B">
            <w:pPr>
              <w:pBdr>
                <w:bar w:val="single" w:sz="4" w:color="auto"/>
              </w:pBdr>
              <w:spacing w:after="0" w:line="240" w:lineRule="auto"/>
              <w:rPr>
                <w:rFonts w:cs="Calibri"/>
              </w:rPr>
            </w:pPr>
            <w:r w:rsidRPr="000C00CE">
              <w:rPr>
                <w:rFonts w:cs="Calibri"/>
              </w:rPr>
              <w:t>Focus on spending on a pre</w:t>
            </w:r>
            <w:r>
              <w:rPr>
                <w:rFonts w:cs="Calibri"/>
              </w:rPr>
              <w:t>-</w:t>
            </w:r>
            <w:r w:rsidRPr="000C00CE">
              <w:rPr>
                <w:rFonts w:cs="Calibri"/>
              </w:rPr>
              <w:t xml:space="preserve">determined schedule </w:t>
            </w:r>
          </w:p>
          <w:p w:rsidR="0080646B" w:rsidRPr="000C00CE" w:rsidRDefault="0080646B" w:rsidP="0080646B">
            <w:pPr>
              <w:spacing w:after="0" w:line="240" w:lineRule="auto"/>
              <w:rPr>
                <w:rFonts w:cs="Calibri"/>
              </w:rPr>
            </w:pPr>
          </w:p>
        </w:tc>
        <w:tc>
          <w:tcPr>
            <w:tcW w:w="4495" w:type="dxa"/>
            <w:shd w:val="clear" w:color="auto" w:fill="auto"/>
          </w:tcPr>
          <w:p w:rsidR="0080646B" w:rsidRPr="000C00CE" w:rsidRDefault="0080646B" w:rsidP="0080646B">
            <w:pPr>
              <w:spacing w:after="0" w:line="240" w:lineRule="auto"/>
              <w:rPr>
                <w:rFonts w:cs="Calibri"/>
              </w:rPr>
            </w:pPr>
            <w:r w:rsidRPr="000C00CE">
              <w:rPr>
                <w:rFonts w:cs="Calibri"/>
              </w:rPr>
              <w:t>Fit money and timing to strategy and realities on the ground</w:t>
            </w:r>
          </w:p>
        </w:tc>
      </w:tr>
      <w:tr w:rsidR="0080646B" w:rsidRPr="000C00CE" w:rsidTr="00BA3472">
        <w:trPr>
          <w:trHeight w:val="1052"/>
        </w:trPr>
        <w:tc>
          <w:tcPr>
            <w:tcW w:w="4392" w:type="dxa"/>
            <w:shd w:val="clear" w:color="auto" w:fill="auto"/>
          </w:tcPr>
          <w:p w:rsidR="0080646B" w:rsidRPr="000C00CE" w:rsidRDefault="0080646B" w:rsidP="0080646B">
            <w:pPr>
              <w:spacing w:after="0" w:line="240" w:lineRule="auto"/>
              <w:rPr>
                <w:rFonts w:cs="Calibri"/>
              </w:rPr>
            </w:pPr>
            <w:r w:rsidRPr="000C00CE">
              <w:rPr>
                <w:rFonts w:cs="Calibri"/>
              </w:rPr>
              <w:t xml:space="preserve">Staff evaluated and rewarded for managing projects on time and on budget </w:t>
            </w:r>
          </w:p>
        </w:tc>
        <w:tc>
          <w:tcPr>
            <w:tcW w:w="4495" w:type="dxa"/>
            <w:shd w:val="clear" w:color="auto" w:fill="auto"/>
          </w:tcPr>
          <w:p w:rsidR="0080646B" w:rsidRDefault="0080646B" w:rsidP="0080646B">
            <w:pPr>
              <w:spacing w:after="0" w:line="240" w:lineRule="auto"/>
              <w:rPr>
                <w:rFonts w:cs="Calibri"/>
              </w:rPr>
            </w:pPr>
            <w:r w:rsidRPr="000C00CE">
              <w:rPr>
                <w:rFonts w:cs="Calibri"/>
              </w:rPr>
              <w:t>Staff evaluated and rewarded for quality of relationships and results that recipients say make lasting positive changes in their lives</w:t>
            </w:r>
          </w:p>
          <w:p w:rsidR="0080646B" w:rsidRPr="000C00CE" w:rsidRDefault="0080646B" w:rsidP="0080646B">
            <w:pPr>
              <w:spacing w:after="0" w:line="240" w:lineRule="auto"/>
              <w:rPr>
                <w:rFonts w:cs="Calibri"/>
              </w:rPr>
            </w:pPr>
          </w:p>
        </w:tc>
      </w:tr>
      <w:tr w:rsidR="0080646B" w:rsidRPr="000C00CE" w:rsidTr="00BA3472">
        <w:trPr>
          <w:trHeight w:val="1062"/>
        </w:trPr>
        <w:tc>
          <w:tcPr>
            <w:tcW w:w="4392" w:type="dxa"/>
            <w:shd w:val="clear" w:color="auto" w:fill="auto"/>
          </w:tcPr>
          <w:p w:rsidR="0080646B" w:rsidRPr="000C00CE" w:rsidRDefault="0080646B" w:rsidP="0080646B">
            <w:pPr>
              <w:spacing w:after="0" w:line="240" w:lineRule="auto"/>
              <w:rPr>
                <w:rFonts w:cs="Calibri"/>
              </w:rPr>
            </w:pPr>
            <w:r w:rsidRPr="000C00CE">
              <w:rPr>
                <w:rFonts w:cs="Calibri"/>
              </w:rPr>
              <w:t>Monitoring and evaluation by providers on project spending and delivery of planned assistance</w:t>
            </w:r>
          </w:p>
        </w:tc>
        <w:tc>
          <w:tcPr>
            <w:tcW w:w="4495" w:type="dxa"/>
            <w:shd w:val="clear" w:color="auto" w:fill="auto"/>
          </w:tcPr>
          <w:p w:rsidR="0080646B" w:rsidRDefault="0080646B" w:rsidP="0080646B">
            <w:pPr>
              <w:spacing w:after="0" w:line="240" w:lineRule="auto"/>
              <w:rPr>
                <w:rFonts w:cs="Calibri"/>
              </w:rPr>
            </w:pPr>
            <w:r w:rsidRPr="000C00CE">
              <w:rPr>
                <w:rFonts w:cs="Calibri"/>
              </w:rPr>
              <w:t>Monitoring, evaluation</w:t>
            </w:r>
            <w:r>
              <w:rPr>
                <w:rFonts w:cs="Calibri"/>
              </w:rPr>
              <w:t>,</w:t>
            </w:r>
            <w:r w:rsidRPr="000C00CE">
              <w:rPr>
                <w:rFonts w:cs="Calibri"/>
              </w:rPr>
              <w:t xml:space="preserve"> and follow</w:t>
            </w:r>
            <w:r>
              <w:rPr>
                <w:rFonts w:cs="Calibri"/>
              </w:rPr>
              <w:t>-</w:t>
            </w:r>
            <w:r w:rsidRPr="000C00CE">
              <w:rPr>
                <w:rFonts w:cs="Calibri"/>
              </w:rPr>
              <w:t xml:space="preserve">up by providers and recipients on the results and long-term effects of assistance </w:t>
            </w:r>
          </w:p>
          <w:p w:rsidR="0080646B" w:rsidRPr="000C00CE" w:rsidRDefault="0080646B" w:rsidP="0080646B">
            <w:pPr>
              <w:spacing w:after="0" w:line="240" w:lineRule="auto"/>
              <w:rPr>
                <w:rFonts w:cs="Calibri"/>
              </w:rPr>
            </w:pPr>
          </w:p>
        </w:tc>
      </w:tr>
      <w:tr w:rsidR="0080646B" w:rsidRPr="000C00CE" w:rsidTr="00BA3472">
        <w:trPr>
          <w:trHeight w:val="804"/>
        </w:trPr>
        <w:tc>
          <w:tcPr>
            <w:tcW w:w="4392" w:type="dxa"/>
            <w:shd w:val="clear" w:color="auto" w:fill="auto"/>
          </w:tcPr>
          <w:p w:rsidR="0080646B" w:rsidRPr="000C00CE" w:rsidRDefault="0080646B" w:rsidP="0080646B">
            <w:pPr>
              <w:spacing w:after="0" w:line="240" w:lineRule="auto"/>
              <w:rPr>
                <w:rFonts w:cs="Calibri"/>
              </w:rPr>
            </w:pPr>
            <w:r w:rsidRPr="000C00CE">
              <w:rPr>
                <w:rFonts w:cs="Calibri"/>
              </w:rPr>
              <w:t>Focus on growth</w:t>
            </w:r>
          </w:p>
        </w:tc>
        <w:tc>
          <w:tcPr>
            <w:tcW w:w="4495" w:type="dxa"/>
            <w:shd w:val="clear" w:color="auto" w:fill="auto"/>
          </w:tcPr>
          <w:p w:rsidR="0080646B" w:rsidRDefault="0080646B" w:rsidP="00BA3472">
            <w:pPr>
              <w:spacing w:after="0" w:line="240" w:lineRule="auto"/>
              <w:rPr>
                <w:rFonts w:cs="Calibri"/>
              </w:rPr>
            </w:pPr>
            <w:r w:rsidRPr="000C00CE">
              <w:rPr>
                <w:rFonts w:cs="Calibri"/>
              </w:rPr>
              <w:t>Planned draw down and mutually agreed exit/end of assistance strategy</w:t>
            </w:r>
          </w:p>
          <w:p w:rsidR="00BA3472" w:rsidRPr="000C00CE" w:rsidRDefault="00BA3472" w:rsidP="00BA3472">
            <w:pPr>
              <w:spacing w:after="0" w:line="240" w:lineRule="auto"/>
              <w:rPr>
                <w:rFonts w:cs="Calibri"/>
              </w:rPr>
            </w:pPr>
          </w:p>
        </w:tc>
      </w:tr>
    </w:tbl>
    <w:p w:rsidR="00BA3472" w:rsidRPr="00BA3472" w:rsidRDefault="00BA3472" w:rsidP="00BA3472">
      <w:pPr>
        <w:pBdr>
          <w:bar w:val="single" w:sz="4" w:color="auto"/>
        </w:pBdr>
        <w:spacing w:line="240" w:lineRule="auto"/>
        <w:rPr>
          <w:sz w:val="16"/>
          <w:szCs w:val="16"/>
        </w:rPr>
      </w:pPr>
      <w:r w:rsidRPr="00BA3472">
        <w:rPr>
          <w:sz w:val="16"/>
          <w:szCs w:val="16"/>
        </w:rPr>
        <w:t xml:space="preserve">From </w:t>
      </w:r>
      <w:r w:rsidRPr="00BA3472">
        <w:rPr>
          <w:b/>
          <w:bCs/>
          <w:i/>
          <w:iCs/>
          <w:sz w:val="16"/>
          <w:szCs w:val="16"/>
        </w:rPr>
        <w:t xml:space="preserve">Time to Listen: Hearing People on the Receiving End of International Aid </w:t>
      </w:r>
      <w:r w:rsidRPr="00BA3472">
        <w:rPr>
          <w:sz w:val="16"/>
          <w:szCs w:val="16"/>
        </w:rPr>
        <w:t xml:space="preserve">(pg.138), available </w:t>
      </w:r>
      <w:r>
        <w:rPr>
          <w:sz w:val="16"/>
          <w:szCs w:val="16"/>
        </w:rPr>
        <w:t xml:space="preserve">for purchase </w:t>
      </w:r>
      <w:r w:rsidRPr="00BA3472">
        <w:rPr>
          <w:sz w:val="16"/>
          <w:szCs w:val="16"/>
        </w:rPr>
        <w:t>on Amazon</w:t>
      </w:r>
      <w:r>
        <w:rPr>
          <w:sz w:val="16"/>
          <w:szCs w:val="16"/>
        </w:rPr>
        <w:t xml:space="preserve"> and downloadable for free from </w:t>
      </w:r>
      <w:hyperlink r:id="rId6" w:history="1">
        <w:r w:rsidRPr="00FB3960">
          <w:rPr>
            <w:rStyle w:val="Hyperlink"/>
            <w:sz w:val="16"/>
            <w:szCs w:val="16"/>
          </w:rPr>
          <w:t>www.cdainc.com</w:t>
        </w:r>
      </w:hyperlink>
      <w:r>
        <w:rPr>
          <w:sz w:val="16"/>
          <w:szCs w:val="16"/>
        </w:rPr>
        <w:t xml:space="preserve"> </w:t>
      </w:r>
    </w:p>
    <w:sectPr w:rsidR="00BA3472" w:rsidRPr="00BA3472" w:rsidSect="002E3E3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571" w:rsidRDefault="00944571" w:rsidP="0080646B">
      <w:pPr>
        <w:spacing w:after="0" w:line="240" w:lineRule="auto"/>
      </w:pPr>
      <w:r>
        <w:separator/>
      </w:r>
    </w:p>
  </w:endnote>
  <w:endnote w:type="continuationSeparator" w:id="0">
    <w:p w:rsidR="00944571" w:rsidRDefault="00944571" w:rsidP="00806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font>
  <w:font w:name="Futura Md BT">
    <w:altName w:val="Lucida Sans Unicode"/>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6B" w:rsidRPr="0080646B" w:rsidRDefault="0080646B" w:rsidP="0080646B">
    <w:pPr>
      <w:jc w:val="center"/>
      <w:rPr>
        <w:rFonts w:ascii="Futura Md BT" w:hAnsi="Futura Md BT"/>
        <w:sz w:val="15"/>
        <w:szCs w:val="15"/>
      </w:rPr>
    </w:pPr>
    <w:bookmarkStart w:id="1" w:name="OLE_LINK1"/>
    <w:r w:rsidRPr="00C02BA2">
      <w:rPr>
        <w:rFonts w:ascii="Futura Md BT" w:hAnsi="Futura Md BT"/>
        <w:sz w:val="15"/>
        <w:szCs w:val="15"/>
      </w:rPr>
      <w:t xml:space="preserve">17 </w:t>
    </w:r>
    <w:proofErr w:type="spellStart"/>
    <w:r w:rsidRPr="00C02BA2">
      <w:rPr>
        <w:rFonts w:ascii="Futura Md BT" w:hAnsi="Futura Md BT"/>
        <w:sz w:val="15"/>
        <w:szCs w:val="15"/>
      </w:rPr>
      <w:t>Dunster</w:t>
    </w:r>
    <w:proofErr w:type="spellEnd"/>
    <w:r w:rsidRPr="00C02BA2">
      <w:rPr>
        <w:rFonts w:ascii="Futura Md BT" w:hAnsi="Futura Md BT"/>
        <w:sz w:val="15"/>
        <w:szCs w:val="15"/>
      </w:rPr>
      <w:t xml:space="preserve"> Street/Suite 202/Cambridge, MA 02138 USA/TEL: 617.66</w:t>
    </w:r>
    <w:r>
      <w:rPr>
        <w:rFonts w:ascii="Futura Md BT" w:hAnsi="Futura Md BT"/>
        <w:sz w:val="15"/>
        <w:szCs w:val="15"/>
      </w:rPr>
      <w:t xml:space="preserve">1.6310/FAX: 617.661.3805 </w:t>
    </w:r>
    <w:r w:rsidRPr="00C02BA2">
      <w:rPr>
        <w:rFonts w:ascii="Futura Md BT" w:hAnsi="Futura Md BT"/>
        <w:sz w:val="15"/>
        <w:szCs w:val="15"/>
      </w:rPr>
      <w:t>/</w:t>
    </w:r>
    <w:r>
      <w:rPr>
        <w:rFonts w:ascii="Futura Md BT" w:hAnsi="Futura Md BT"/>
        <w:sz w:val="15"/>
        <w:szCs w:val="15"/>
      </w:rPr>
      <w:t xml:space="preserve"> www.cdainc.com</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571" w:rsidRDefault="00944571" w:rsidP="0080646B">
      <w:pPr>
        <w:spacing w:after="0" w:line="240" w:lineRule="auto"/>
      </w:pPr>
      <w:r>
        <w:separator/>
      </w:r>
    </w:p>
  </w:footnote>
  <w:footnote w:type="continuationSeparator" w:id="0">
    <w:p w:rsidR="00944571" w:rsidRDefault="00944571" w:rsidP="00806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6B" w:rsidRDefault="0080646B">
    <w:pPr>
      <w:pStyle w:val="Header"/>
    </w:pPr>
    <w:r>
      <w:rPr>
        <w:noProof/>
      </w:rPr>
      <w:drawing>
        <wp:inline distT="0" distB="0" distL="0" distR="0">
          <wp:extent cx="3110865" cy="497840"/>
          <wp:effectExtent l="0" t="0" r="0" b="10160"/>
          <wp:docPr id="1" name="Picture 1" descr="logo_03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320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865" cy="497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6B"/>
    <w:rsid w:val="000541D2"/>
    <w:rsid w:val="000A0A34"/>
    <w:rsid w:val="00135FCE"/>
    <w:rsid w:val="002B2A28"/>
    <w:rsid w:val="002D79F0"/>
    <w:rsid w:val="002E3E33"/>
    <w:rsid w:val="004F7619"/>
    <w:rsid w:val="006B277E"/>
    <w:rsid w:val="00773B7F"/>
    <w:rsid w:val="0080646B"/>
    <w:rsid w:val="008E07CA"/>
    <w:rsid w:val="00944571"/>
    <w:rsid w:val="00A92E6E"/>
    <w:rsid w:val="00BA3472"/>
    <w:rsid w:val="00BE0534"/>
    <w:rsid w:val="00C17A30"/>
    <w:rsid w:val="00D047EF"/>
    <w:rsid w:val="00DA2006"/>
    <w:rsid w:val="00E87184"/>
    <w:rsid w:val="00F42DD8"/>
    <w:rsid w:val="00F6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55BC75-7B9E-4951-8551-D245B895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46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4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646B"/>
    <w:rPr>
      <w:rFonts w:ascii="Calibri" w:eastAsia="Calibri" w:hAnsi="Calibri" w:cs="Times New Roman"/>
      <w:sz w:val="22"/>
      <w:szCs w:val="22"/>
    </w:rPr>
  </w:style>
  <w:style w:type="paragraph" w:styleId="Footer">
    <w:name w:val="footer"/>
    <w:basedOn w:val="Normal"/>
    <w:link w:val="FooterChar"/>
    <w:uiPriority w:val="99"/>
    <w:unhideWhenUsed/>
    <w:rsid w:val="008064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646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8064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46B"/>
    <w:rPr>
      <w:rFonts w:ascii="Lucida Grande" w:eastAsia="Calibri" w:hAnsi="Lucida Grande" w:cs="Lucida Grande"/>
      <w:sz w:val="18"/>
      <w:szCs w:val="18"/>
    </w:rPr>
  </w:style>
  <w:style w:type="paragraph" w:customStyle="1" w:styleId="Default">
    <w:name w:val="Default"/>
    <w:rsid w:val="00BA3472"/>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BA34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ain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CDA Collaborative Learning Projects</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Candice Montalvo</dc:creator>
  <cp:lastModifiedBy>Isabella Jean</cp:lastModifiedBy>
  <cp:revision>2</cp:revision>
  <cp:lastPrinted>2013-01-08T21:20:00Z</cp:lastPrinted>
  <dcterms:created xsi:type="dcterms:W3CDTF">2014-12-16T18:29:00Z</dcterms:created>
  <dcterms:modified xsi:type="dcterms:W3CDTF">2014-12-16T18:29:00Z</dcterms:modified>
</cp:coreProperties>
</file>